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E7" w:rsidRDefault="004C3B1C">
      <w:pPr>
        <w:pStyle w:val="Heading1"/>
      </w:pPr>
      <w:r>
        <w:t>Direct Payment Authorization Form</w:t>
      </w:r>
    </w:p>
    <w:p w:rsidR="00C77AE7" w:rsidRDefault="00C77AE7"/>
    <w:p w:rsidR="00C77AE7" w:rsidRDefault="00C77AE7"/>
    <w:p w:rsidR="00C77AE7" w:rsidRDefault="004C3B1C">
      <w:pPr>
        <w:pStyle w:val="Heading2"/>
        <w:rPr>
          <w:caps w:val="0"/>
          <w:smallCaps/>
          <w:sz w:val="24"/>
          <w:szCs w:val="24"/>
          <w:u w:val="single"/>
        </w:rPr>
      </w:pPr>
      <w:r>
        <w:rPr>
          <w:caps w:val="0"/>
          <w:smallCaps/>
          <w:sz w:val="24"/>
          <w:szCs w:val="24"/>
          <w:u w:val="single"/>
        </w:rPr>
        <w:t>Direct Payment Frequently Asked Questions</w:t>
      </w:r>
    </w:p>
    <w:p w:rsidR="00C77AE7" w:rsidRDefault="00C77AE7"/>
    <w:p w:rsidR="00C77AE7" w:rsidRDefault="004C3B1C">
      <w:pPr>
        <w:rPr>
          <w:b/>
        </w:rPr>
      </w:pPr>
      <w:r>
        <w:rPr>
          <w:b/>
        </w:rPr>
        <w:t xml:space="preserve">What is </w:t>
      </w:r>
      <w:r w:rsidR="00AF74BB">
        <w:rPr>
          <w:b/>
        </w:rPr>
        <w:t>d</w:t>
      </w:r>
      <w:r>
        <w:rPr>
          <w:b/>
        </w:rPr>
        <w:t xml:space="preserve">irect </w:t>
      </w:r>
      <w:r w:rsidR="00AF74BB">
        <w:rPr>
          <w:b/>
        </w:rPr>
        <w:t>p</w:t>
      </w:r>
      <w:r>
        <w:rPr>
          <w:b/>
        </w:rPr>
        <w:t>ayment?</w:t>
      </w:r>
    </w:p>
    <w:p w:rsidR="00C77AE7" w:rsidRDefault="00C77AE7"/>
    <w:p w:rsidR="00C77AE7" w:rsidRDefault="004C3B1C">
      <w:r>
        <w:t>Direct payment is a safe, accurate and efficient electronic paymen</w:t>
      </w:r>
      <w:r w:rsidR="004A5D92">
        <w:t xml:space="preserve">t alternative to paper checks. </w:t>
      </w:r>
      <w:r>
        <w:t>Instead of writing a check, your bank will automatically make the pa</w:t>
      </w:r>
      <w:r w:rsidR="004A5D92">
        <w:t>yment on a predetermined date.</w:t>
      </w:r>
    </w:p>
    <w:p w:rsidR="00C77AE7" w:rsidRDefault="00C77AE7"/>
    <w:p w:rsidR="00C77AE7" w:rsidRDefault="004C3B1C">
      <w:pPr>
        <w:rPr>
          <w:b/>
        </w:rPr>
      </w:pPr>
      <w:r>
        <w:rPr>
          <w:b/>
        </w:rPr>
        <w:t xml:space="preserve">Why use </w:t>
      </w:r>
      <w:r w:rsidR="00AF74BB">
        <w:rPr>
          <w:b/>
        </w:rPr>
        <w:t>d</w:t>
      </w:r>
      <w:r>
        <w:rPr>
          <w:b/>
        </w:rPr>
        <w:t xml:space="preserve">irect </w:t>
      </w:r>
      <w:r w:rsidR="00AF74BB">
        <w:rPr>
          <w:b/>
        </w:rPr>
        <w:t>p</w:t>
      </w:r>
      <w:r>
        <w:rPr>
          <w:b/>
        </w:rPr>
        <w:t>ayment?</w:t>
      </w:r>
    </w:p>
    <w:p w:rsidR="00C77AE7" w:rsidRDefault="004C3B1C" w:rsidP="00A16351">
      <w:pPr>
        <w:pStyle w:val="ListParagraph"/>
        <w:numPr>
          <w:ilvl w:val="0"/>
          <w:numId w:val="6"/>
        </w:numPr>
        <w:spacing w:before="60"/>
      </w:pPr>
      <w:r>
        <w:t xml:space="preserve">Direct </w:t>
      </w:r>
      <w:r w:rsidR="002C0081">
        <w:t>p</w:t>
      </w:r>
      <w:r>
        <w:t>ayment is simple.</w:t>
      </w:r>
    </w:p>
    <w:p w:rsidR="00C77AE7" w:rsidRDefault="004C3B1C" w:rsidP="00A16351">
      <w:pPr>
        <w:pStyle w:val="ListParagraph"/>
        <w:numPr>
          <w:ilvl w:val="0"/>
          <w:numId w:val="6"/>
        </w:numPr>
        <w:spacing w:before="60"/>
      </w:pPr>
      <w:r>
        <w:t xml:space="preserve">Direct </w:t>
      </w:r>
      <w:r w:rsidR="002C0081">
        <w:t>p</w:t>
      </w:r>
      <w:r>
        <w:t>ayment is safe.</w:t>
      </w:r>
    </w:p>
    <w:p w:rsidR="00C77AE7" w:rsidRDefault="004C3B1C" w:rsidP="00A16351">
      <w:pPr>
        <w:pStyle w:val="ListParagraph"/>
        <w:numPr>
          <w:ilvl w:val="0"/>
          <w:numId w:val="6"/>
        </w:numPr>
        <w:spacing w:before="60"/>
      </w:pPr>
      <w:r>
        <w:t xml:space="preserve">Direct </w:t>
      </w:r>
      <w:r w:rsidR="002C0081">
        <w:t>p</w:t>
      </w:r>
      <w:r>
        <w:t>ayment is smart.</w:t>
      </w:r>
    </w:p>
    <w:p w:rsidR="00C77AE7" w:rsidRDefault="004C3B1C" w:rsidP="00A16351">
      <w:pPr>
        <w:pStyle w:val="ListParagraph"/>
        <w:numPr>
          <w:ilvl w:val="0"/>
          <w:numId w:val="6"/>
        </w:numPr>
        <w:spacing w:before="60"/>
      </w:pPr>
      <w:r>
        <w:t>Direct paymen</w:t>
      </w:r>
      <w:r w:rsidR="004A5D92">
        <w:t xml:space="preserve">t is easier and reduces costs. </w:t>
      </w:r>
      <w:r>
        <w:t>Consumers save time preparing payments, save money on postage and check fees, improve their budgeting, eliminate the chance of late payment and save time balancing their bank statement.</w:t>
      </w:r>
    </w:p>
    <w:p w:rsidR="00C77AE7" w:rsidRDefault="00C77AE7"/>
    <w:p w:rsidR="00C77AE7" w:rsidRDefault="004C3B1C">
      <w:pPr>
        <w:rPr>
          <w:b/>
        </w:rPr>
      </w:pPr>
      <w:r>
        <w:rPr>
          <w:b/>
        </w:rPr>
        <w:t>Does the customer retain control of payments?</w:t>
      </w:r>
    </w:p>
    <w:p w:rsidR="00C77AE7" w:rsidRDefault="00C77AE7"/>
    <w:p w:rsidR="00C77AE7" w:rsidRDefault="004C3B1C">
      <w:r>
        <w:t xml:space="preserve">With </w:t>
      </w:r>
      <w:r w:rsidR="002C0081">
        <w:t>d</w:t>
      </w:r>
      <w:r>
        <w:t xml:space="preserve">irect </w:t>
      </w:r>
      <w:r w:rsidR="002C0081">
        <w:t>p</w:t>
      </w:r>
      <w:r>
        <w:t>ayment, you remain in full control</w:t>
      </w:r>
      <w:r w:rsidR="004A5D92">
        <w:t xml:space="preserve"> of your account and payments. </w:t>
      </w:r>
      <w:r>
        <w:t xml:space="preserve">The Good Samaritan Society notifies you of all charges with a monthly statement. If you feel the charges are incorrect, you are encouraged to contact your local Society </w:t>
      </w:r>
      <w:r w:rsidR="0049146E">
        <w:t>location</w:t>
      </w:r>
      <w:r>
        <w:t xml:space="preserve"> for dispute resolution. You may contact your financial institution and request a </w:t>
      </w:r>
      <w:r w:rsidR="0049146E">
        <w:t>h</w:t>
      </w:r>
      <w:r>
        <w:t xml:space="preserve">old or </w:t>
      </w:r>
      <w:r w:rsidR="0049146E">
        <w:t>s</w:t>
      </w:r>
      <w:r>
        <w:t xml:space="preserve">top </w:t>
      </w:r>
      <w:r w:rsidR="0049146E">
        <w:t>t</w:t>
      </w:r>
      <w:r>
        <w:t xml:space="preserve">ransfer on a </w:t>
      </w:r>
      <w:r w:rsidR="0049146E">
        <w:t>d</w:t>
      </w:r>
      <w:r>
        <w:t xml:space="preserve">irect </w:t>
      </w:r>
      <w:r w:rsidR="0049146E">
        <w:t>p</w:t>
      </w:r>
      <w:r>
        <w:t xml:space="preserve">ayment. You may also revoke this authorization at any time by submitting </w:t>
      </w:r>
      <w:r w:rsidR="00AF74BB">
        <w:t xml:space="preserve">a </w:t>
      </w:r>
      <w:r>
        <w:t xml:space="preserve">signed, written request to your location, thirty days in advance of the discontinuation of the </w:t>
      </w:r>
      <w:r w:rsidR="0049146E">
        <w:t>d</w:t>
      </w:r>
      <w:r>
        <w:t xml:space="preserve">irect </w:t>
      </w:r>
      <w:r w:rsidR="0049146E">
        <w:t>p</w:t>
      </w:r>
      <w:r>
        <w:t>ayment.</w:t>
      </w:r>
    </w:p>
    <w:p w:rsidR="00C77AE7" w:rsidRDefault="00C77AE7"/>
    <w:p w:rsidR="00C77AE7" w:rsidRDefault="004C3B1C">
      <w:pPr>
        <w:rPr>
          <w:b/>
        </w:rPr>
      </w:pPr>
      <w:r>
        <w:rPr>
          <w:b/>
        </w:rPr>
        <w:t>How do I enroll?</w:t>
      </w:r>
    </w:p>
    <w:p w:rsidR="00C77AE7" w:rsidRDefault="00C77AE7"/>
    <w:p w:rsidR="00C77AE7" w:rsidRDefault="004C3B1C">
      <w:pPr>
        <w:spacing w:after="120"/>
      </w:pPr>
      <w:r>
        <w:t xml:space="preserve">To enroll in </w:t>
      </w:r>
      <w:r w:rsidR="0049146E">
        <w:t>d</w:t>
      </w:r>
      <w:r>
        <w:t xml:space="preserve">irect </w:t>
      </w:r>
      <w:r w:rsidR="0049146E">
        <w:t>p</w:t>
      </w:r>
      <w:r>
        <w:t>ayment:</w:t>
      </w:r>
    </w:p>
    <w:p w:rsidR="00C77AE7" w:rsidRDefault="004C3B1C">
      <w:pPr>
        <w:spacing w:after="120"/>
        <w:ind w:left="720" w:hanging="360"/>
      </w:pPr>
      <w:r>
        <w:t>1.</w:t>
      </w:r>
      <w:r>
        <w:tab/>
        <w:t xml:space="preserve">Complete and sign the </w:t>
      </w:r>
      <w:r w:rsidRPr="00A16351">
        <w:rPr>
          <w:b/>
          <w:i/>
        </w:rPr>
        <w:t xml:space="preserve">Direct Payment </w:t>
      </w:r>
      <w:r w:rsidR="001B75ED" w:rsidRPr="00A16351">
        <w:rPr>
          <w:b/>
          <w:i/>
        </w:rPr>
        <w:t>Authorization</w:t>
      </w:r>
      <w:r w:rsidRPr="00A16351">
        <w:rPr>
          <w:b/>
          <w:i/>
        </w:rPr>
        <w:t xml:space="preserve"> Form</w:t>
      </w:r>
      <w:r>
        <w:t>.</w:t>
      </w:r>
    </w:p>
    <w:p w:rsidR="00C77AE7" w:rsidRDefault="004C3B1C">
      <w:pPr>
        <w:spacing w:after="120"/>
        <w:ind w:left="720" w:hanging="360"/>
      </w:pPr>
      <w:r>
        <w:t>2.</w:t>
      </w:r>
      <w:r>
        <w:tab/>
        <w:t>Attach a voided check from your account for confirmation.</w:t>
      </w:r>
    </w:p>
    <w:p w:rsidR="00C77AE7" w:rsidRDefault="004C3B1C">
      <w:pPr>
        <w:spacing w:after="120"/>
        <w:ind w:left="720" w:hanging="360"/>
      </w:pPr>
      <w:r>
        <w:t>3.</w:t>
      </w:r>
      <w:r>
        <w:tab/>
        <w:t>Send the completed form and attached voided check to your loca</w:t>
      </w:r>
      <w:r w:rsidR="0049146E">
        <w:t>tion</w:t>
      </w:r>
      <w:r>
        <w:t xml:space="preserve">. </w:t>
      </w:r>
    </w:p>
    <w:p w:rsidR="00C77AE7" w:rsidRDefault="00C77AE7"/>
    <w:p w:rsidR="00C77AE7" w:rsidRDefault="004C3B1C">
      <w:r>
        <w:t>Return the completed form to your Society</w:t>
      </w:r>
      <w:r w:rsidR="0049146E">
        <w:t xml:space="preserve"> location</w:t>
      </w:r>
      <w:r>
        <w:t>.</w:t>
      </w:r>
    </w:p>
    <w:p w:rsidR="00C77AE7" w:rsidRDefault="00C77AE7">
      <w:pPr>
        <w:jc w:val="left"/>
      </w:pPr>
    </w:p>
    <w:p w:rsidR="00C77AE7" w:rsidRDefault="00C77AE7"/>
    <w:p w:rsidR="00C77AE7" w:rsidRDefault="00C77AE7">
      <w:pPr>
        <w:sectPr w:rsidR="00C77AE7" w:rsidSect="00A16351">
          <w:headerReference w:type="first" r:id="rId13"/>
          <w:pgSz w:w="12240" w:h="15840" w:code="1"/>
          <w:pgMar w:top="1728" w:right="1152" w:bottom="720" w:left="1152" w:header="720" w:footer="720" w:gutter="0"/>
          <w:cols w:space="720"/>
          <w:titlePg/>
          <w:docGrid w:linePitch="360"/>
        </w:sectPr>
      </w:pPr>
    </w:p>
    <w:p w:rsidR="00C77AE7" w:rsidRDefault="004C3B1C">
      <w:pPr>
        <w:pStyle w:val="Heading1"/>
      </w:pPr>
      <w:r>
        <w:t>Direct Payment Authorization Form</w:t>
      </w:r>
    </w:p>
    <w:p w:rsidR="00C77AE7" w:rsidRDefault="00C77AE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0"/>
        <w:gridCol w:w="414"/>
        <w:gridCol w:w="94"/>
        <w:gridCol w:w="54"/>
        <w:gridCol w:w="208"/>
        <w:gridCol w:w="2844"/>
        <w:gridCol w:w="30"/>
        <w:gridCol w:w="649"/>
        <w:gridCol w:w="18"/>
        <w:gridCol w:w="894"/>
        <w:gridCol w:w="465"/>
        <w:gridCol w:w="831"/>
        <w:gridCol w:w="52"/>
        <w:gridCol w:w="22"/>
        <w:gridCol w:w="513"/>
        <w:gridCol w:w="24"/>
        <w:gridCol w:w="49"/>
        <w:gridCol w:w="601"/>
        <w:gridCol w:w="720"/>
        <w:gridCol w:w="798"/>
      </w:tblGrid>
      <w:tr w:rsidR="00C77AE7">
        <w:trPr>
          <w:trHeight w:hRule="exact" w:val="274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AE7" w:rsidRDefault="004C3B1C">
            <w:pPr>
              <w:pStyle w:val="Heading2"/>
            </w:pPr>
            <w:r>
              <w:t>rESIDENT INFORMATION</w:t>
            </w:r>
          </w:p>
        </w:tc>
      </w:tr>
      <w:tr w:rsidR="00C77AE7" w:rsidTr="00A16351">
        <w:trPr>
          <w:trHeight w:hRule="exact" w:val="274"/>
          <w:jc w:val="center"/>
        </w:trPr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579E5" w:rsidP="004A5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4C3B1C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87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C77AE7">
        <w:trPr>
          <w:trHeight w:hRule="exact" w:val="274"/>
          <w:jc w:val="center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Name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M.I.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C77AE7" w:rsidTr="00A16351">
        <w:trPr>
          <w:trHeight w:hRule="exact" w:val="274"/>
          <w:jc w:val="center"/>
        </w:trPr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Address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A5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Apartment</w:t>
            </w:r>
            <w:r w:rsidR="004C3B1C">
              <w:rPr>
                <w:sz w:val="16"/>
                <w:szCs w:val="16"/>
              </w:rPr>
              <w:t xml:space="preserve">/Unit </w:t>
            </w:r>
            <w:r w:rsidR="004579E5">
              <w:rPr>
                <w:sz w:val="16"/>
                <w:szCs w:val="16"/>
              </w:rPr>
              <w:t>Number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C77AE7">
        <w:trPr>
          <w:trHeight w:hRule="exact" w:val="27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C77AE7">
        <w:trPr>
          <w:trHeight w:hRule="exact" w:val="274"/>
          <w:jc w:val="center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3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 Phone</w:t>
            </w: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C77AE7">
        <w:trPr>
          <w:trHeight w:hRule="exact" w:val="274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AE7" w:rsidRDefault="004A5D92" w:rsidP="004A5D92">
            <w:pPr>
              <w:pStyle w:val="Heading2"/>
            </w:pPr>
            <w:r>
              <w:t>GUARANTOR</w:t>
            </w:r>
            <w:r w:rsidR="004C3B1C">
              <w:t>/PAYOR INFORMATION (as it appears on the bank statement)</w:t>
            </w:r>
          </w:p>
        </w:tc>
      </w:tr>
      <w:tr w:rsidR="00C77AE7">
        <w:trPr>
          <w:trHeight w:hRule="exact" w:val="274"/>
          <w:jc w:val="center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Name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M.I.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C77AE7" w:rsidTr="00A16351">
        <w:trPr>
          <w:trHeight w:hRule="exact" w:val="274"/>
          <w:jc w:val="center"/>
        </w:trPr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Address</w:t>
            </w:r>
          </w:p>
        </w:tc>
        <w:tc>
          <w:tcPr>
            <w:tcW w:w="5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A5D92" w:rsidP="004A5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Apartment</w:t>
            </w:r>
            <w:r w:rsidR="004C3B1C">
              <w:rPr>
                <w:sz w:val="16"/>
                <w:szCs w:val="16"/>
              </w:rPr>
              <w:t xml:space="preserve">/Unit </w:t>
            </w:r>
            <w:r w:rsidR="004579E5">
              <w:rPr>
                <w:sz w:val="16"/>
                <w:szCs w:val="16"/>
              </w:rPr>
              <w:t>Number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C77AE7">
        <w:trPr>
          <w:trHeight w:hRule="exact" w:val="27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C77AE7">
        <w:trPr>
          <w:trHeight w:hRule="exact" w:val="274"/>
          <w:jc w:val="center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 Phone</w:t>
            </w: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C77AE7">
        <w:trPr>
          <w:trHeight w:hRule="exact" w:val="274"/>
          <w:jc w:val="center"/>
        </w:trPr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 Address</w:t>
            </w:r>
          </w:p>
        </w:tc>
        <w:tc>
          <w:tcPr>
            <w:tcW w:w="87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C77AE7">
        <w:trPr>
          <w:trHeight w:hRule="exact" w:val="274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AE7" w:rsidRDefault="004C3B1C">
            <w:pPr>
              <w:pStyle w:val="Heading2"/>
            </w:pPr>
            <w:r>
              <w:t>FINANCIAL INSTITUTION information</w:t>
            </w:r>
          </w:p>
        </w:tc>
      </w:tr>
      <w:tr w:rsidR="00C77AE7">
        <w:trPr>
          <w:trHeight w:hRule="exact" w:val="274"/>
          <w:jc w:val="center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Name</w:t>
            </w:r>
          </w:p>
        </w:tc>
        <w:tc>
          <w:tcPr>
            <w:tcW w:w="88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C77AE7" w:rsidTr="00A16351">
        <w:trPr>
          <w:trHeight w:hRule="exact" w:val="274"/>
          <w:jc w:val="center"/>
        </w:trPr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Address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Suite </w:t>
            </w:r>
            <w:r w:rsidR="00AF74BB">
              <w:rPr>
                <w:sz w:val="16"/>
                <w:szCs w:val="16"/>
              </w:rPr>
              <w:t>Number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AF7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7AE7">
        <w:trPr>
          <w:trHeight w:hRule="exact" w:val="27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C77AE7">
        <w:trPr>
          <w:trHeight w:hRule="exact" w:val="27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Type</w:t>
            </w:r>
          </w:p>
        </w:tc>
        <w:tc>
          <w:tcPr>
            <w:tcW w:w="4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  </w:t>
            </w:r>
            <w:bookmarkStart w:id="28" w:name="Check2"/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13A7E">
              <w:rPr>
                <w:sz w:val="16"/>
                <w:szCs w:val="16"/>
              </w:rPr>
            </w:r>
            <w:r w:rsidR="00D13A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Checking   </w:t>
            </w:r>
            <w:bookmarkStart w:id="29" w:name="Check1"/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13A7E">
              <w:rPr>
                <w:sz w:val="16"/>
                <w:szCs w:val="16"/>
              </w:rPr>
            </w:r>
            <w:r w:rsidR="00D13A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  <w:r w:rsidR="004A5D92">
              <w:rPr>
                <w:sz w:val="16"/>
                <w:szCs w:val="16"/>
              </w:rPr>
              <w:t>Savings</w:t>
            </w:r>
          </w:p>
        </w:tc>
      </w:tr>
      <w:tr w:rsidR="00C77AE7">
        <w:trPr>
          <w:trHeight w:hRule="exact" w:val="274"/>
          <w:jc w:val="center"/>
        </w:trPr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Routing Number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Number</w:t>
            </w:r>
          </w:p>
        </w:tc>
        <w:tc>
          <w:tcPr>
            <w:tcW w:w="4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</w:tr>
    </w:tbl>
    <w:p w:rsidR="00C77AE7" w:rsidRDefault="004C3B1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54F36" wp14:editId="6D458FAB">
                <wp:simplePos x="0" y="0"/>
                <wp:positionH relativeFrom="column">
                  <wp:posOffset>2299335</wp:posOffset>
                </wp:positionH>
                <wp:positionV relativeFrom="paragraph">
                  <wp:posOffset>94615</wp:posOffset>
                </wp:positionV>
                <wp:extent cx="1985010" cy="228600"/>
                <wp:effectExtent l="3810" t="0" r="1905" b="63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AE7" w:rsidRDefault="004C3B1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A16351">
                              <w:rPr>
                                <w:b/>
                              </w:rPr>
                              <w:t>Attach a Voided Check Here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1.05pt;margin-top:7.45pt;width:156.3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" stroked="f">
                <v:textbox>
                  <w:txbxContent>
                    <w:p w:rsidR="00C77AE7" w:rsidRDefault="004C3B1C">
                      <w:pPr>
                        <w:jc w:val="center"/>
                        <w:rPr>
                          <w:noProof/>
                        </w:rPr>
                      </w:pPr>
                      <w:r w:rsidRPr="00A16351">
                        <w:rPr>
                          <w:b/>
                        </w:rPr>
                        <w:t>Attach a Voided Check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13CE4973" wp14:editId="6BE486AF">
            <wp:simplePos x="0" y="0"/>
            <wp:positionH relativeFrom="column">
              <wp:posOffset>16510</wp:posOffset>
            </wp:positionH>
            <wp:positionV relativeFrom="paragraph">
              <wp:posOffset>185420</wp:posOffset>
            </wp:positionV>
            <wp:extent cx="6296025" cy="2286000"/>
            <wp:effectExtent l="19050" t="19050" r="28575" b="19050"/>
            <wp:wrapTopAndBottom/>
            <wp:docPr id="3" name="Picture 2" descr="https://secure.blackhillscorp.com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blackhillscorp.com/check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lum brigh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87" t="-5685" r="-22289" b="-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AE7" w:rsidRDefault="00C77AE7">
      <w:pPr>
        <w:rPr>
          <w:sz w:val="16"/>
          <w:szCs w:val="16"/>
        </w:rPr>
      </w:pPr>
    </w:p>
    <w:p w:rsidR="00C77AE7" w:rsidRDefault="004C3B1C">
      <w:r>
        <w:t xml:space="preserve">I authorize The Evangelical Lutheran Good Samaritan Society to initiate variable debit entries to my account identified above in payment for services. I authorize my financial institution identified above to debit my account for these payments. I understand that I am in full control of my payment, that I have the right to hold or stop an electronic payment by giving my financial institution notice and that I may revoke this authorization at any time by notifying </w:t>
      </w:r>
      <w:r w:rsidR="00FC425F">
        <w:t>t</w:t>
      </w:r>
      <w:r>
        <w:t xml:space="preserve">he </w:t>
      </w:r>
      <w:r w:rsidR="00FC425F">
        <w:t>Good Sa</w:t>
      </w:r>
      <w:r>
        <w:t xml:space="preserve">maritan Society with a written and signed request thirty (30) days in advance of the revocation. I will notify </w:t>
      </w:r>
      <w:r w:rsidR="00FC425F">
        <w:t>t</w:t>
      </w:r>
      <w:r>
        <w:t>he Society of any changes in the information provided on this authorization form. I understand that I will be liable for any fees my financial institution may assess including, but not limited to, insufficient funds in my account to cover the payment. I understand that all payments will be posted to my account on the date indicated on the statement.</w:t>
      </w:r>
    </w:p>
    <w:p w:rsidR="00C77AE7" w:rsidRDefault="00C77AE7">
      <w:pPr>
        <w:rPr>
          <w:rFonts w:ascii="Helvetica" w:hAnsi="Helvetica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5040"/>
        <w:gridCol w:w="1386"/>
        <w:gridCol w:w="2538"/>
      </w:tblGrid>
      <w:tr w:rsidR="00C77AE7">
        <w:tc>
          <w:tcPr>
            <w:tcW w:w="1188" w:type="dxa"/>
            <w:vAlign w:val="bottom"/>
          </w:tcPr>
          <w:p w:rsidR="00C77AE7" w:rsidRDefault="004C3B1C" w:rsidP="004A5D92">
            <w:pPr>
              <w:spacing w:after="20"/>
              <w:jc w:val="left"/>
            </w:pPr>
            <w:r>
              <w:t>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77AE7" w:rsidRDefault="00C77AE7"/>
        </w:tc>
        <w:tc>
          <w:tcPr>
            <w:tcW w:w="1386" w:type="dxa"/>
            <w:vAlign w:val="bottom"/>
          </w:tcPr>
          <w:p w:rsidR="00C77AE7" w:rsidRDefault="004C3B1C">
            <w:pPr>
              <w:jc w:val="right"/>
            </w:pPr>
            <w:r>
              <w:t>Date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7AE7" w:rsidRDefault="00C77AE7"/>
        </w:tc>
      </w:tr>
    </w:tbl>
    <w:p w:rsidR="00C77AE7" w:rsidRDefault="00C77AE7">
      <w:pPr>
        <w:spacing w:line="360" w:lineRule="auto"/>
        <w:rPr>
          <w:sz w:val="10"/>
          <w:szCs w:val="10"/>
        </w:rPr>
      </w:pPr>
    </w:p>
    <w:tbl>
      <w:tblPr>
        <w:tblW w:w="1007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12"/>
        <w:gridCol w:w="3596"/>
        <w:gridCol w:w="1530"/>
        <w:gridCol w:w="2533"/>
      </w:tblGrid>
      <w:tr w:rsidR="00C77AE7">
        <w:trPr>
          <w:trHeight w:hRule="exact" w:val="274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7AE7" w:rsidRDefault="004C3B1C">
            <w:pPr>
              <w:pStyle w:val="Heading2"/>
              <w:jc w:val="center"/>
            </w:pPr>
            <w:r>
              <w:t>for internal use only</w:t>
            </w:r>
          </w:p>
        </w:tc>
      </w:tr>
      <w:tr w:rsidR="00C77AE7" w:rsidTr="00A16351">
        <w:trPr>
          <w:trHeight w:hRule="exact" w:val="27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 Account Number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7AE7" w:rsidRDefault="00FC4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4C3B1C">
              <w:rPr>
                <w:sz w:val="16"/>
                <w:szCs w:val="16"/>
              </w:rPr>
              <w:t xml:space="preserve"> Number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tcMar>
              <w:left w:w="86" w:type="dxa"/>
            </w:tcMar>
            <w:vAlign w:val="center"/>
          </w:tcPr>
          <w:p w:rsidR="00C77AE7" w:rsidRDefault="004C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 w:rsidR="00891CB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</w:tr>
    </w:tbl>
    <w:p w:rsidR="00C77AE7" w:rsidRDefault="00C77AE7">
      <w:pPr>
        <w:jc w:val="left"/>
        <w:rPr>
          <w:sz w:val="12"/>
          <w:szCs w:val="12"/>
        </w:rPr>
      </w:pPr>
    </w:p>
    <w:sectPr w:rsidR="00C77AE7">
      <w:headerReference w:type="default" r:id="rId16"/>
      <w:pgSz w:w="12240" w:h="15840" w:code="1"/>
      <w:pgMar w:top="1152" w:right="1152" w:bottom="720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7E" w:rsidRDefault="00D13A7E">
      <w:r>
        <w:separator/>
      </w:r>
    </w:p>
  </w:endnote>
  <w:endnote w:type="continuationSeparator" w:id="0">
    <w:p w:rsidR="00D13A7E" w:rsidRDefault="00D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7E" w:rsidRDefault="00D13A7E">
      <w:r>
        <w:separator/>
      </w:r>
    </w:p>
  </w:footnote>
  <w:footnote w:type="continuationSeparator" w:id="0">
    <w:p w:rsidR="00D13A7E" w:rsidRDefault="00D1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7416"/>
    </w:tblGrid>
    <w:tr w:rsidR="007437E7" w:rsidTr="007437E7">
      <w:tc>
        <w:tcPr>
          <w:tcW w:w="2736" w:type="dxa"/>
        </w:tcPr>
        <w:p w:rsidR="007437E7" w:rsidRDefault="007437E7" w:rsidP="007437E7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9D01B14" wp14:editId="26B13489">
                <wp:extent cx="1600200" cy="671098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8-5wi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71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</w:tcPr>
        <w:p w:rsidR="007437E7" w:rsidRDefault="007437E7" w:rsidP="007437E7">
          <w:pPr>
            <w:pStyle w:val="Header"/>
            <w:jc w:val="right"/>
          </w:pPr>
          <w:r>
            <w:t>GSS</w:t>
          </w:r>
          <w:r w:rsidR="00AF74BB">
            <w:t> </w:t>
          </w:r>
          <w:r>
            <w:t>#88</w:t>
          </w:r>
        </w:p>
        <w:p w:rsidR="007437E7" w:rsidRDefault="009F605E" w:rsidP="007437E7">
          <w:pPr>
            <w:pStyle w:val="Header"/>
            <w:jc w:val="right"/>
          </w:pPr>
          <w:r>
            <w:t>2</w:t>
          </w:r>
          <w:r w:rsidR="007437E7">
            <w:t>/16</w:t>
          </w:r>
        </w:p>
      </w:tc>
    </w:tr>
  </w:tbl>
  <w:p w:rsidR="00C77AE7" w:rsidRDefault="00C77AE7" w:rsidP="007437E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E7" w:rsidRDefault="004C3B1C" w:rsidP="004A5D92">
    <w:pPr>
      <w:pStyle w:val="Header"/>
      <w:jc w:val="left"/>
    </w:pPr>
    <w:r>
      <w:t>GSS #88</w:t>
    </w:r>
    <w:r w:rsidR="004A5D92">
      <w:t xml:space="preserve"> – Direct Payment Authorization Form</w:t>
    </w:r>
  </w:p>
  <w:p w:rsidR="00C77AE7" w:rsidRDefault="004C3B1C" w:rsidP="004A5D92">
    <w:pPr>
      <w:pStyle w:val="Header"/>
      <w:jc w:val="left"/>
    </w:pPr>
    <w:r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AD6"/>
    <w:multiLevelType w:val="multilevel"/>
    <w:tmpl w:val="81A2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23EEF"/>
    <w:multiLevelType w:val="multilevel"/>
    <w:tmpl w:val="137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B54EE"/>
    <w:multiLevelType w:val="hybridMultilevel"/>
    <w:tmpl w:val="FE2EF12E"/>
    <w:lvl w:ilvl="0" w:tplc="9B905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DA5453"/>
    <w:multiLevelType w:val="hybridMultilevel"/>
    <w:tmpl w:val="97EA9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026F4E"/>
    <w:multiLevelType w:val="hybridMultilevel"/>
    <w:tmpl w:val="C280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15EF2"/>
    <w:multiLevelType w:val="hybridMultilevel"/>
    <w:tmpl w:val="818AF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cqkBtzB8V3Fj+xQinWOtm5s+iE=" w:salt="7CG17yaEvj5KhGbuPfMVrA=="/>
  <w:defaultTabStop w:val="720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93"/>
    <w:rsid w:val="00182494"/>
    <w:rsid w:val="001B75ED"/>
    <w:rsid w:val="002B1C68"/>
    <w:rsid w:val="002C0081"/>
    <w:rsid w:val="00384F2B"/>
    <w:rsid w:val="00442120"/>
    <w:rsid w:val="004579E5"/>
    <w:rsid w:val="0049146E"/>
    <w:rsid w:val="004A5D92"/>
    <w:rsid w:val="004C3B1C"/>
    <w:rsid w:val="00561802"/>
    <w:rsid w:val="005960FC"/>
    <w:rsid w:val="007107B8"/>
    <w:rsid w:val="007437E7"/>
    <w:rsid w:val="00864EF6"/>
    <w:rsid w:val="00891CB1"/>
    <w:rsid w:val="008F72E8"/>
    <w:rsid w:val="009271B4"/>
    <w:rsid w:val="009F605E"/>
    <w:rsid w:val="00A16351"/>
    <w:rsid w:val="00AE7393"/>
    <w:rsid w:val="00AF74BB"/>
    <w:rsid w:val="00C77AE7"/>
    <w:rsid w:val="00C81304"/>
    <w:rsid w:val="00CB750D"/>
    <w:rsid w:val="00CC7619"/>
    <w:rsid w:val="00D13A7E"/>
    <w:rsid w:val="00D30120"/>
    <w:rsid w:val="00E4044B"/>
    <w:rsid w:val="00E70CDD"/>
    <w:rsid w:val="00F92EA1"/>
    <w:rsid w:val="00F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42ACC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1">
    <w:name w:val="Hanging indent 1"/>
    <w:basedOn w:val="Normal"/>
    <w:pPr>
      <w:tabs>
        <w:tab w:val="left" w:pos="547"/>
      </w:tabs>
      <w:ind w:left="540" w:hanging="540"/>
    </w:pPr>
    <w:rPr>
      <w:rFonts w:cs="Times New Roman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line">
    <w:name w:val="headline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Hangingindent2">
    <w:name w:val="Hanging indent 2"/>
    <w:basedOn w:val="Normal"/>
    <w:pPr>
      <w:tabs>
        <w:tab w:val="left" w:pos="1094"/>
      </w:tabs>
      <w:ind w:left="1080" w:hanging="540"/>
    </w:pPr>
    <w:rPr>
      <w:rFonts w:cs="Times New Roman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keepLines w:val="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404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044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044B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491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1">
    <w:name w:val="Hanging indent 1"/>
    <w:basedOn w:val="Normal"/>
    <w:pPr>
      <w:tabs>
        <w:tab w:val="left" w:pos="547"/>
      </w:tabs>
      <w:ind w:left="540" w:hanging="540"/>
    </w:pPr>
    <w:rPr>
      <w:rFonts w:cs="Times New Roman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line">
    <w:name w:val="headline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Hangingindent2">
    <w:name w:val="Hanging indent 2"/>
    <w:basedOn w:val="Normal"/>
    <w:pPr>
      <w:tabs>
        <w:tab w:val="left" w:pos="1094"/>
      </w:tabs>
      <w:ind w:left="1080" w:hanging="540"/>
    </w:pPr>
    <w:rPr>
      <w:rFonts w:cs="Times New Roman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keepLines w:val="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404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044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044B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49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https://secure.blackhillscorp.com/check.gif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Num xmlns="2d02e9c0-706b-4398-a10a-e7f1ad71c7f5">Y</TemplateNum>
    <TaxCatchAll xmlns="c89f6a97-ae98-4b37-9c09-edec1576eb05">
      <Value>14</Value>
      <Value>147</Value>
      <Value>237</Value>
      <Value>236</Value>
      <Value>235</Value>
      <Value>234</Value>
      <Value>233</Value>
      <Value>232</Value>
    </TaxCatchAll>
    <SubGroup xmlns="2d02e9c0-706b-4398-a10a-e7f1ad71c7f5">GSS</SubGroup>
    <DocCount xmlns="2d02e9c0-706b-4398-a10a-e7f1ad71c7f5" xsi:nil="true"/>
    <RetireDate xmlns="2d02e9c0-706b-4398-a10a-e7f1ad71c7f5" xsi:nil="true"/>
    <CreationStatus xmlns="2d02e9c0-706b-4398-a10a-e7f1ad71c7f5" xsi:nil="true"/>
    <VP xmlns="2d02e9c0-706b-4398-a10a-e7f1ad71c7f5" xsi:nil="true"/>
    <OtherApp xmlns="2d02e9c0-706b-4398-a10a-e7f1ad71c7f5" xsi:nil="true"/>
    <PolicyNum xmlns="2d02e9c0-706b-4398-a10a-e7f1ad71c7f5" xsi:nil="true"/>
    <RevisionDate xmlns="2d02e9c0-706b-4398-a10a-e7f1ad71c7f5">2016-02-15T06:00:00+00:00</RevisionDate>
    <FormStatus xmlns="2d02e9c0-706b-4398-a10a-e7f1ad71c7f5">Final</FormStatus>
    <InstructionNum xmlns="2d02e9c0-706b-4398-a10a-e7f1ad71c7f5" xsi:nil="true"/>
    <JobNumber xmlns="2d02e9c0-706b-4398-a10a-e7f1ad71c7f5">Job-10411</JobNumber>
    <FormNum xmlns="2d02e9c0-706b-4398-a10a-e7f1ad71c7f5" xsi:nil="true"/>
  </documentManagement>
</p:properties>
</file>

<file path=customXml/item2.xml><?xml version="1.0" encoding="utf-8"?>
<?mso-contentType ?>
<SharedContentType xmlns="Microsoft.SharePoint.Taxonomy.ContentTypeSync" SourceId="46d6797b-8342-4b26-9bf1-bfa5951b5ba1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Workflow" ma:contentTypeID="0x0101008EF6CF6F4CBEF948BF725B2D73A01AEA00CF351E356A68E64BBC3069D2766B3265" ma:contentTypeVersion="22" ma:contentTypeDescription="" ma:contentTypeScope="" ma:versionID="a6cf0b9a782685fb4ee3b84b2d593347">
  <xsd:schema xmlns:xsd="http://www.w3.org/2001/XMLSchema" xmlns:xs="http://www.w3.org/2001/XMLSchema" xmlns:p="http://schemas.microsoft.com/office/2006/metadata/properties" xmlns:ns2="c89f6a97-ae98-4b37-9c09-edec1576eb05" xmlns:ns3="2d02e9c0-706b-4398-a10a-e7f1ad71c7f5" targetNamespace="http://schemas.microsoft.com/office/2006/metadata/properties" ma:root="true" ma:fieldsID="ae8f9a614c70d6687a252bedc6c9181c" ns2:_="" ns3:_="">
    <xsd:import namespace="c89f6a97-ae98-4b37-9c09-edec1576eb05"/>
    <xsd:import namespace="2d02e9c0-706b-4398-a10a-e7f1ad71c7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CreationStatus" minOccurs="0"/>
                <xsd:element ref="ns3:FormNum" minOccurs="0"/>
                <xsd:element ref="ns3:InstructionNum" minOccurs="0"/>
                <xsd:element ref="ns3:JobNumber" minOccurs="0"/>
                <xsd:element ref="ns3:OtherApp" minOccurs="0"/>
                <xsd:element ref="ns3:PolicyNum" minOccurs="0"/>
                <xsd:element ref="ns3:SubGroup" minOccurs="0"/>
                <xsd:element ref="ns3:TemplateNum" minOccurs="0"/>
                <xsd:element ref="ns3:VP" minOccurs="0"/>
                <xsd:element ref="ns3:RevisionDate" minOccurs="0"/>
                <xsd:element ref="ns3:RetireDate" minOccurs="0"/>
                <xsd:element ref="ns3:FormStatus" minOccurs="0"/>
                <xsd:element ref="ns3:Doc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6a97-ae98-4b37-9c09-edec1576eb05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" nillable="true" ma:displayName="Taxonomy Catch All Column" ma:hidden="true" ma:list="{A32069FE-7E9C-42ED-8208-C96DCD68D19C}" ma:internalName="TaxCatchAll" ma:showField="CatchAllData" ma:web="{54758b50-e413-4fb4-ab04-5b40fcd2e1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32069FE-7E9C-42ED-8208-C96DCD68D19C}" ma:internalName="TaxCatchAllLabel" ma:readOnly="true" ma:showField="CatchAllDataLabel" ma:web="{54758b50-e413-4fb4-ab04-5b40fcd2e1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e9c0-706b-4398-a10a-e7f1ad71c7f5" elementFormDefault="qualified">
    <xsd:import namespace="http://schemas.microsoft.com/office/2006/documentManagement/types"/>
    <xsd:import namespace="http://schemas.microsoft.com/office/infopath/2007/PartnerControls"/>
    <xsd:element name="CreationStatus" ma:index="13" nillable="true" ma:displayName="CreationStatus" ma:internalName="CreationStatus">
      <xsd:simpleType>
        <xsd:restriction base="dms:Text">
          <xsd:maxLength value="255"/>
        </xsd:restriction>
      </xsd:simpleType>
    </xsd:element>
    <xsd:element name="FormNum" ma:index="14" nillable="true" ma:displayName="FormNum" ma:internalName="FormNum">
      <xsd:simpleType>
        <xsd:restriction base="dms:Text">
          <xsd:maxLength value="255"/>
        </xsd:restriction>
      </xsd:simpleType>
    </xsd:element>
    <xsd:element name="InstructionNum" ma:index="15" nillable="true" ma:displayName="InstructionNum" ma:internalName="InstructionNum0">
      <xsd:simpleType>
        <xsd:restriction base="dms:Text">
          <xsd:maxLength value="255"/>
        </xsd:restriction>
      </xsd:simpleType>
    </xsd:element>
    <xsd:element name="JobNumber" ma:index="16" nillable="true" ma:displayName="JobNumber" ma:internalName="JobNumber">
      <xsd:simpleType>
        <xsd:restriction base="dms:Text">
          <xsd:maxLength value="255"/>
        </xsd:restriction>
      </xsd:simpleType>
    </xsd:element>
    <xsd:element name="OtherApp" ma:index="17" nillable="true" ma:displayName="OtherApp" ma:internalName="OtherApp">
      <xsd:simpleType>
        <xsd:restriction base="dms:Text">
          <xsd:maxLength value="255"/>
        </xsd:restriction>
      </xsd:simpleType>
    </xsd:element>
    <xsd:element name="PolicyNum" ma:index="18" nillable="true" ma:displayName="PolicyNum" ma:internalName="PolicyNum0">
      <xsd:simpleType>
        <xsd:restriction base="dms:Text">
          <xsd:maxLength value="255"/>
        </xsd:restriction>
      </xsd:simpleType>
    </xsd:element>
    <xsd:element name="SubGroup" ma:index="19" nillable="true" ma:displayName="SubGroup" ma:internalName="SubGroup">
      <xsd:simpleType>
        <xsd:restriction base="dms:Text">
          <xsd:maxLength value="255"/>
        </xsd:restriction>
      </xsd:simpleType>
    </xsd:element>
    <xsd:element name="TemplateNum" ma:index="20" nillable="true" ma:displayName="Fillable" ma:internalName="TemplateNum0">
      <xsd:simpleType>
        <xsd:restriction base="dms:Text">
          <xsd:maxLength value="255"/>
        </xsd:restriction>
      </xsd:simpleType>
    </xsd:element>
    <xsd:element name="VP" ma:index="21" nillable="true" ma:displayName="VP" ma:internalName="VP">
      <xsd:simpleType>
        <xsd:restriction base="dms:Text">
          <xsd:maxLength value="255"/>
        </xsd:restriction>
      </xsd:simpleType>
    </xsd:element>
    <xsd:element name="RevisionDate" ma:index="22" nillable="true" ma:displayName="RevisionDate" ma:format="DateOnly" ma:internalName="RevisionDate">
      <xsd:simpleType>
        <xsd:restriction base="dms:DateTime"/>
      </xsd:simpleType>
    </xsd:element>
    <xsd:element name="RetireDate" ma:index="23" nillable="true" ma:displayName="RetireDate" ma:format="DateOnly" ma:internalName="RetireDate">
      <xsd:simpleType>
        <xsd:restriction base="dms:DateTime"/>
      </xsd:simpleType>
    </xsd:element>
    <xsd:element name="FormStatus" ma:index="24" nillable="true" ma:displayName="FormStatus" ma:internalName="FormStatus0">
      <xsd:simpleType>
        <xsd:restriction base="dms:Text">
          <xsd:maxLength value="255"/>
        </xsd:restriction>
      </xsd:simpleType>
    </xsd:element>
    <xsd:element name="DocCount" ma:index="25" nillable="true" ma:displayName="DocCount" ma:internalName="DocCou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1AA25-EDAD-4C06-BBCF-2E1E75522467}">
  <ds:schemaRefs>
    <ds:schemaRef ds:uri="http://schemas.microsoft.com/office/2006/metadata/properties"/>
    <ds:schemaRef ds:uri="http://schemas.microsoft.com/office/infopath/2007/PartnerControls"/>
    <ds:schemaRef ds:uri="2d02e9c0-706b-4398-a10a-e7f1ad71c7f5"/>
    <ds:schemaRef ds:uri="c89f6a97-ae98-4b37-9c09-edec1576eb05"/>
  </ds:schemaRefs>
</ds:datastoreItem>
</file>

<file path=customXml/itemProps2.xml><?xml version="1.0" encoding="utf-8"?>
<ds:datastoreItem xmlns:ds="http://schemas.openxmlformats.org/officeDocument/2006/customXml" ds:itemID="{71CC4AD3-B3AB-4E92-8769-7085BE8D08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CA0A95-C605-4BB0-AA44-B8B294C64A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0F0CD3-629D-4C85-A645-8665CBE7E0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E5A9BB-6F62-4DA2-A160-9513513A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f6a97-ae98-4b37-9c09-edec1576eb05"/>
    <ds:schemaRef ds:uri="2d02e9c0-706b-4398-a10a-e7f1ad71c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GSS #0088 - Direct Payment Plan Authorization Form</vt:lpstr>
    </vt:vector>
  </TitlesOfParts>
  <Company>Good Samaritan Society</Company>
  <LinksUpToDate>false</LinksUpToDate>
  <CharactersWithSpaces>3772</CharactersWithSpaces>
  <SharedDoc>false</SharedDoc>
  <HLinks>
    <vt:vector size="6" baseType="variant">
      <vt:variant>
        <vt:i4>3801199</vt:i4>
      </vt:variant>
      <vt:variant>
        <vt:i4>-1</vt:i4>
      </vt:variant>
      <vt:variant>
        <vt:i4>1026</vt:i4>
      </vt:variant>
      <vt:variant>
        <vt:i4>1</vt:i4>
      </vt:variant>
      <vt:variant>
        <vt:lpwstr>https://secure.blackhillscorp.com/check.gif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GSS #0088 - Direct Payment Plan Authorization Form</dc:title>
  <dc:subject>Direct Payment Plan Authorization Form</dc:subject>
  <dc:creator>Hannah Steck</dc:creator>
  <cp:keywords>GSS88, gss 88, gss 0088, direct, payment, plan, authorization, ACH</cp:keywords>
  <dc:description>This template is used by residents and/or responsible parties to sign up for the Direct Payment program.  The Direct payment program allows residents and/or responsible partied to enroll in an ACH (Automated Clearing House) program that will automate the payment of the resident's charges from the ARC system.</dc:description>
  <cp:lastModifiedBy>Joan Braaten</cp:lastModifiedBy>
  <cp:revision>2</cp:revision>
  <cp:lastPrinted>2015-11-05T16:33:00Z</cp:lastPrinted>
  <dcterms:created xsi:type="dcterms:W3CDTF">2017-02-08T19:07:00Z</dcterms:created>
  <dcterms:modified xsi:type="dcterms:W3CDTF">2017-02-08T19:07:00Z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0x0101008EF6CF6F4CBEF948BF725B2D73A01AEA00CF351E356A68E64BBC3069D2766B3265</vt:lpwstr>
  </property>
  <property fmtid="{D5CDD505-2E9C-101B-9397-08002B2CF9AE}" pid="3" name="TaxKeywordTaxHTField">
    <vt:lpwstr>plan|6d4dd2ee-3fab-4520-9dc0-2599c984c198;authorization|1fb68f3e-98bd-4aea-b45a-44fbed560a87;Payment|22379869-b9ba-4e86-bdec-926762b85c8e;direct|e713fb16-3884-42b6-9cfb-e00f66ce2bb2;GSS88|625c0eb5-6b0d-4c64-bff5-6dd26faeeaeb;ACH|e36413d9-9859-46ad-aa58-f3</vt:lpwstr>
  </property>
  <property fmtid="{D5CDD505-2E9C-101B-9397-08002B2CF9AE}" pid="4" name="TaxKeyword">
    <vt:lpwstr>14;#plan|6d4dd2ee-3fab-4520-9dc0-2599c984c198;#147;#authorization|1fb68f3e-98bd-4aea-b45a-44fbed560a87;#237;#Payment|22379869-b9ba-4e86-bdec-926762b85c8e;#236;#direct|e713fb16-3884-42b6-9cfb-e00f66ce2bb2;#235;#GSS88|625c0eb5-6b0d-4c64-bff5-6dd26faeeaeb;#2</vt:lpwstr>
  </property>
  <property fmtid="{D5CDD505-2E9C-101B-9397-08002B2CF9AE}" pid="5" name="Order">
    <vt:r8>665000</vt:r8>
  </property>
  <property fmtid="{D5CDD505-2E9C-101B-9397-08002B2CF9AE}" pid="6" name="FormStatus0">
    <vt:lpwstr>CommFinal</vt:lpwstr>
  </property>
  <property fmtid="{D5CDD505-2E9C-101B-9397-08002B2CF9AE}" pid="7" name="JobNumber0">
    <vt:lpwstr>Job-10411</vt:lpwstr>
  </property>
  <property fmtid="{D5CDD505-2E9C-101B-9397-08002B2CF9AE}" pid="8" name="FormNum0">
    <vt:lpwstr>FRM-GSS-459</vt:lpwstr>
  </property>
  <property fmtid="{D5CDD505-2E9C-101B-9397-08002B2CF9AE}" pid="9" name="Security Classification">
    <vt:lpwstr>Public</vt:lpwstr>
  </property>
  <property fmtid="{D5CDD505-2E9C-101B-9397-08002B2CF9AE}" pid="10" name="SubGroup0">
    <vt:lpwstr>GSS</vt:lpwstr>
  </property>
  <property fmtid="{D5CDD505-2E9C-101B-9397-08002B2CF9AE}" pid="11" name="WorkflowChangePath">
    <vt:lpwstr>30c3d48d-c872-413a-a196-bfcd55b39d0e,4;30c3d48d-c872-413a-a196-bfcd55b39d0e,4;</vt:lpwstr>
  </property>
</Properties>
</file>